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atLeas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djustRightInd w:val="0"/>
        <w:snapToGrid w:val="0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9</w:t>
      </w:r>
    </w:p>
    <w:p>
      <w:pPr>
        <w:adjustRightInd w:val="0"/>
        <w:snapToGrid w:val="0"/>
        <w:spacing w:beforeLines="0" w:afterLines="0" w:line="460" w:lineRule="exact"/>
        <w:jc w:val="center"/>
        <w:rPr>
          <w:rFonts w:hint="eastAsia" w:ascii="方正大标宋简体" w:hAnsi="方正大标宋简体" w:eastAsia="方正大标宋简体"/>
          <w:kern w:val="0"/>
          <w:sz w:val="44"/>
          <w:szCs w:val="36"/>
        </w:rPr>
      </w:pPr>
      <w:r>
        <w:rPr>
          <w:rFonts w:hint="eastAsia" w:ascii="方正大标宋简体" w:hAnsi="方正大标宋简体" w:eastAsia="方正大标宋简体"/>
          <w:kern w:val="0"/>
          <w:sz w:val="44"/>
          <w:szCs w:val="36"/>
        </w:rPr>
        <w:t>信用保险及担保项目投保明细表</w:t>
      </w:r>
    </w:p>
    <w:p>
      <w:pPr>
        <w:spacing w:line="320" w:lineRule="exact"/>
        <w:jc w:val="center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（   年   月 至    年  月</w:t>
      </w:r>
      <w:r>
        <w:rPr>
          <w:rFonts w:ascii="仿宋_GB2312" w:hAnsi="宋体" w:eastAsia="仿宋_GB2312"/>
          <w:kern w:val="0"/>
          <w:sz w:val="24"/>
        </w:rPr>
        <w:t>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096"/>
        <w:gridCol w:w="1271"/>
        <w:gridCol w:w="1010"/>
        <w:gridCol w:w="920"/>
        <w:gridCol w:w="1492"/>
        <w:gridCol w:w="1106"/>
        <w:gridCol w:w="1280"/>
        <w:gridCol w:w="1188"/>
        <w:gridCol w:w="827"/>
        <w:gridCol w:w="1225"/>
        <w:gridCol w:w="1348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095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投保单位（名称及公章）：</w:t>
            </w:r>
          </w:p>
        </w:tc>
        <w:tc>
          <w:tcPr>
            <w:tcW w:w="10218" w:type="dxa"/>
            <w:gridSpan w:val="9"/>
            <w:noWrap w:val="0"/>
            <w:vAlign w:val="center"/>
          </w:tcPr>
          <w:p>
            <w:pPr>
              <w:spacing w:line="240" w:lineRule="exact"/>
              <w:ind w:firstLine="558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109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保单号</w:t>
            </w:r>
          </w:p>
        </w:tc>
        <w:tc>
          <w:tcPr>
            <w:tcW w:w="1271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101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所在国</w:t>
            </w:r>
          </w:p>
        </w:tc>
        <w:tc>
          <w:tcPr>
            <w:tcW w:w="92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投保险种</w:t>
            </w:r>
          </w:p>
        </w:tc>
        <w:tc>
          <w:tcPr>
            <w:tcW w:w="149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保费/担保费通知书编号</w:t>
            </w:r>
          </w:p>
        </w:tc>
        <w:tc>
          <w:tcPr>
            <w:tcW w:w="110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保费/担保费发票号码</w:t>
            </w:r>
          </w:p>
        </w:tc>
        <w:tc>
          <w:tcPr>
            <w:tcW w:w="128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保费/担保费发票开具日期</w:t>
            </w:r>
          </w:p>
        </w:tc>
        <w:tc>
          <w:tcPr>
            <w:tcW w:w="118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保险金额/担保额(美元)</w:t>
            </w:r>
          </w:p>
        </w:tc>
        <w:tc>
          <w:tcPr>
            <w:tcW w:w="205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实缴保费/担保费</w:t>
            </w:r>
          </w:p>
        </w:tc>
        <w:tc>
          <w:tcPr>
            <w:tcW w:w="1348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重点支持项目类型</w:t>
            </w:r>
          </w:p>
        </w:tc>
        <w:tc>
          <w:tcPr>
            <w:tcW w:w="83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96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1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9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80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8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美元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人民币元</w:t>
            </w:r>
          </w:p>
        </w:tc>
        <w:tc>
          <w:tcPr>
            <w:tcW w:w="134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32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8" w:type="dxa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718" w:type="dxa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合计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348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widowControl/>
        <w:spacing w:line="320" w:lineRule="exact"/>
        <w:jc w:val="left"/>
        <w:rPr>
          <w:rFonts w:hint="eastAsia" w:ascii="仿宋_GB2312" w:hAnsi="宋体" w:eastAsia="仿宋_GB2312"/>
          <w:kern w:val="0"/>
          <w:sz w:val="24"/>
        </w:rPr>
      </w:pPr>
    </w:p>
    <w:p>
      <w:pPr>
        <w:widowControl/>
        <w:spacing w:line="320" w:lineRule="exact"/>
        <w:jc w:val="both"/>
        <w:rPr>
          <w:rFonts w:hint="eastAsia" w:ascii="仿宋_GB2312" w:hAnsi="宋体" w:eastAsia="仿宋_GB2312"/>
          <w:kern w:val="0"/>
          <w:sz w:val="24"/>
          <w:lang w:val="en-US" w:eastAsia="zh-CN"/>
        </w:rPr>
      </w:pPr>
      <w:r>
        <w:rPr>
          <w:rFonts w:hint="eastAsia" w:ascii="仿宋_GB2312" w:hAnsi="宋体" w:eastAsia="仿宋_GB2312"/>
          <w:kern w:val="0"/>
          <w:sz w:val="24"/>
        </w:rPr>
        <w:t>说明：1.投保险种包括海外投资保险、特定合同、买方违约保险、出口买方信贷保险、出口卖方信贷保险、再融资保险、海外租赁保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      </w:t>
      </w:r>
    </w:p>
    <w:p>
      <w:pPr>
        <w:widowControl/>
        <w:spacing w:line="320" w:lineRule="exact"/>
        <w:jc w:val="both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kern w:val="0"/>
          <w:sz w:val="24"/>
        </w:rPr>
        <w:t>险、外派劳务保险、担保。</w:t>
      </w:r>
    </w:p>
    <w:p>
      <w:pPr>
        <w:widowControl/>
        <w:spacing w:line="320" w:lineRule="exact"/>
        <w:ind w:firstLine="480" w:firstLineChars="200"/>
        <w:jc w:val="both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2.实缴保费/担保费金额如为美元，还需填写人民币金额并在“备注”中注明汇率。实缴保费/担保费精确到元。</w:t>
      </w:r>
    </w:p>
    <w:p>
      <w:pPr>
        <w:autoSpaceDN w:val="0"/>
        <w:adjustRightInd w:val="0"/>
        <w:snapToGrid w:val="0"/>
        <w:spacing w:line="320" w:lineRule="exact"/>
        <w:ind w:right="267" w:rightChars="127" w:firstLine="480" w:firstLineChars="200"/>
        <w:jc w:val="both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3.保费发票及保费通知书时间原则上应与申报期间一致，如不一致但有合适理由的，企业需在“备注”栏上注明原因并附上</w:t>
      </w:r>
    </w:p>
    <w:p>
      <w:pPr>
        <w:autoSpaceDN w:val="0"/>
        <w:adjustRightInd w:val="0"/>
        <w:snapToGrid w:val="0"/>
        <w:spacing w:line="320" w:lineRule="exact"/>
        <w:ind w:right="267" w:rightChars="127" w:firstLine="480" w:firstLineChars="200"/>
        <w:jc w:val="both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kern w:val="0"/>
          <w:sz w:val="24"/>
        </w:rPr>
        <w:t>相关证</w:t>
      </w:r>
    </w:p>
    <w:p>
      <w:pPr>
        <w:autoSpaceDN w:val="0"/>
        <w:adjustRightInd w:val="0"/>
        <w:snapToGrid w:val="0"/>
        <w:spacing w:line="320" w:lineRule="exact"/>
        <w:ind w:right="267" w:rightChars="127" w:firstLine="480" w:firstLineChars="200"/>
        <w:jc w:val="both"/>
        <w:rPr>
          <w:rFonts w:hint="eastAsia"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  明材料。</w:t>
      </w:r>
    </w:p>
    <w:p>
      <w:pPr>
        <w:autoSpaceDN w:val="0"/>
        <w:adjustRightInd w:val="0"/>
        <w:snapToGrid w:val="0"/>
        <w:spacing w:line="320" w:lineRule="exact"/>
        <w:ind w:right="267" w:rightChars="127" w:firstLine="480" w:firstLineChars="200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4.如属于“一带一路”沿线国别项目、非洲“三网一化”项目，需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在</w:t>
      </w:r>
      <w:r>
        <w:rPr>
          <w:rFonts w:hint="eastAsia" w:ascii="仿宋_GB2312" w:hAnsi="宋体" w:eastAsia="仿宋_GB2312"/>
          <w:kern w:val="0"/>
          <w:sz w:val="24"/>
        </w:rPr>
        <w:t>“重点支持项目类型”中注明具体类型。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34682"/>
    <w:rsid w:val="4123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2020-02-25T02:10:00Z</dcterms:created>
  <dc:creator>LMT</dc:creator>
  <cp:lastModifiedBy>LMT</cp:lastModifiedBy>
  <dcterms:modified xsi:type="dcterms:W3CDTF">2020-02-25T02:11:05Z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